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7. HAFTA (20 - 24 Ekim)</w:t>
      </w:r>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87"/>
        <w:gridCol w:w="3337"/>
        <w:gridCol w:w="562"/>
        <w:gridCol w:w="635"/>
        <w:gridCol w:w="3264"/>
      </w:tblGrid>
      <w:tr>
        <w:tc>
          <w:tcPr>
            <w:tcW w:w="10285" w:type="dxa"/>
            <w:gridSpan w:val="5"/>
            <w:shd w:val="clear" w:color="auto" w:fill="BAD090"/>
          </w:tcPr>
          <w:p>
            <w:pPr>
              <w:spacing w:lineRule="auto" w:line="240" w:beforeAutospacing="0" w:afterAutospacing="0"/>
            </w:pPr>
            <w:r>
              <w:rPr>
                <w:b w:val="1"/>
                <w:bCs w:val="1"/>
                <w:sz w:val="18"/>
                <w:szCs w:val="18"/>
              </w:rPr>
              <w:t xml:space="preserve">DERS BİLGİSİ </w:t>
            </w:r>
          </w:p>
        </w:tc>
      </w:tr>
      <w:tr>
        <w:tc>
          <w:tcPr>
            <w:tcW w:w="2487" w:type="dxa"/>
            <w:vAlign w:val="center"/>
          </w:tcPr>
          <w:p>
            <w:pPr>
              <w:spacing w:lineRule="auto" w:line="240" w:beforeAutospacing="0" w:afterAutospacing="0"/>
            </w:pPr>
            <w:r>
              <w:rPr>
                <w:b w:val="1"/>
                <w:bCs w:val="1"/>
                <w:sz w:val="16"/>
                <w:szCs w:val="16"/>
              </w:rPr>
              <w:t>Sınıf</w:t>
            </w:r>
          </w:p>
        </w:tc>
        <w:tc>
          <w:tcPr>
            <w:tcW w:w="3337" w:type="dxa"/>
            <w:vAlign w:val="center"/>
          </w:tcPr>
          <w:p>
            <w:pPr>
              <w:spacing w:lineRule="auto" w:line="240" w:beforeAutospacing="0" w:afterAutospacing="0"/>
            </w:pPr>
            <w:r>
              <w:rPr>
                <w:sz w:val="16"/>
                <w:szCs w:val="16"/>
              </w:rPr>
              <w:t>9. SINIF</w:t>
            </w:r>
          </w:p>
        </w:tc>
        <w:tc>
          <w:tcPr>
            <w:tcW w:w="1197" w:type="dxa"/>
            <w:gridSpan w:val="2"/>
            <w:vAlign w:val="center"/>
          </w:tcPr>
          <w:p>
            <w:pPr>
              <w:spacing w:lineRule="auto" w:line="240" w:beforeAutospacing="0" w:afterAutospacing="0"/>
            </w:pPr>
            <w:r>
              <w:rPr>
                <w:b w:val="1"/>
                <w:bCs w:val="1"/>
                <w:sz w:val="16"/>
                <w:szCs w:val="16"/>
              </w:rPr>
              <w:t>Ders</w:t>
            </w:r>
          </w:p>
        </w:tc>
        <w:tc>
          <w:tcPr>
            <w:tcW w:w="3264" w:type="dxa"/>
            <w:vAlign w:val="center"/>
          </w:tcPr>
          <w:p>
            <w:pPr>
              <w:spacing w:lineRule="auto" w:line="240" w:beforeAutospacing="0" w:afterAutospacing="0"/>
            </w:pPr>
            <w:r>
              <w:rPr>
                <w:sz w:val="16"/>
                <w:szCs w:val="16"/>
              </w:rPr>
              <w:t>TÜRK DİLİ VE EDEB.</w:t>
            </w:r>
          </w:p>
        </w:tc>
      </w:tr>
      <w:tr>
        <w:tc>
          <w:tcPr>
            <w:tcW w:w="2487" w:type="dxa"/>
            <w:vAlign w:val="center"/>
          </w:tcPr>
          <w:p>
            <w:pPr>
              <w:spacing w:lineRule="auto" w:line="240" w:beforeAutospacing="0" w:afterAutospacing="0"/>
            </w:pPr>
            <w:r>
              <w:rPr>
                <w:b w:val="1"/>
                <w:bCs w:val="1"/>
                <w:sz w:val="16"/>
                <w:szCs w:val="16"/>
              </w:rPr>
              <w:t>Tema</w:t>
            </w:r>
          </w:p>
        </w:tc>
        <w:tc>
          <w:tcPr>
            <w:tcW w:w="3337" w:type="dxa"/>
            <w:vAlign w:val="center"/>
          </w:tcPr>
          <w:p>
            <w:pPr>
              <w:spacing w:lineRule="auto" w:line="240" w:beforeAutospacing="0" w:afterAutospacing="0"/>
            </w:pPr>
            <w:r>
              <w:rPr>
                <w:b w:val="1"/>
                <w:bCs w:val="1"/>
                <w:sz w:val="16"/>
                <w:szCs w:val="16"/>
              </w:rPr>
              <w:t>SÖZÜN İNCELİĞİ</w:t>
            </w:r>
          </w:p>
        </w:tc>
        <w:tc>
          <w:tcPr>
            <w:tcW w:w="1197" w:type="dxa"/>
            <w:gridSpan w:val="2"/>
            <w:vAlign w:val="center"/>
          </w:tcPr>
          <w:p>
            <w:pPr>
              <w:spacing w:lineRule="auto" w:line="240" w:beforeAutospacing="0" w:afterAutospacing="0"/>
            </w:pPr>
            <w:r>
              <w:rPr>
                <w:b w:val="1"/>
                <w:bCs w:val="1"/>
                <w:sz w:val="16"/>
                <w:szCs w:val="16"/>
              </w:rPr>
              <w:t>Süre</w:t>
            </w:r>
          </w:p>
        </w:tc>
        <w:tc>
          <w:tcPr>
            <w:tcW w:w="3264" w:type="dxa"/>
            <w:vAlign w:val="center"/>
          </w:tcPr>
          <w:p>
            <w:pPr>
              <w:spacing w:lineRule="auto" w:line="240" w:beforeAutospacing="0" w:afterAutospacing="0"/>
            </w:pPr>
            <w:r>
              <w:rPr>
                <w:b w:val="1"/>
                <w:bCs w:val="1"/>
                <w:sz w:val="16"/>
                <w:szCs w:val="16"/>
              </w:rPr>
              <w:t>5 Ders Saati</w:t>
            </w:r>
          </w:p>
        </w:tc>
      </w:tr>
      <w:tr>
        <w:tc>
          <w:tcPr>
            <w:tcW w:w="2487" w:type="dxa"/>
            <w:vAlign w:val="center"/>
          </w:tcPr>
          <w:p>
            <w:pPr>
              <w:spacing w:lineRule="auto" w:line="240" w:beforeAutospacing="0" w:afterAutospacing="0"/>
            </w:pPr>
            <w:r>
              <w:rPr>
                <w:b w:val="1"/>
                <w:bCs w:val="1"/>
                <w:sz w:val="16"/>
                <w:szCs w:val="16"/>
              </w:rPr>
              <w:t>Alan Becerileri</w:t>
            </w:r>
          </w:p>
        </w:tc>
        <w:tc>
          <w:tcPr>
            <w:tcW w:w="7798" w:type="dxa"/>
            <w:gridSpan w:val="4"/>
            <w:vAlign w:val="center"/>
          </w:tcPr>
          <w:p>
            <w:pPr>
              <w:spacing w:lineRule="auto" w:line="240" w:beforeAutospacing="0" w:afterAutospacing="0"/>
            </w:pPr>
            <w:r>
              <w:rPr>
                <w:sz w:val="16"/>
                <w:szCs w:val="16"/>
              </w:rPr>
              <w:t>Metin Tahlili (Anlama): Okuma, Dinleme/İzleme, Edebiyat Atölyesi (Anlatma): Yazma, Konuşma</w:t>
            </w:r>
          </w:p>
        </w:tc>
      </w:tr>
      <w:tr>
        <w:tc>
          <w:tcPr>
            <w:tcW w:w="2487" w:type="dxa"/>
            <w:vAlign w:val="center"/>
          </w:tcPr>
          <w:p>
            <w:pPr>
              <w:spacing w:lineRule="auto" w:line="240" w:beforeAutospacing="0" w:afterAutospacing="0"/>
            </w:pPr>
            <w:r>
              <w:rPr>
                <w:b w:val="1"/>
                <w:bCs w:val="1"/>
                <w:sz w:val="16"/>
                <w:szCs w:val="16"/>
              </w:rPr>
              <w:t>Eğilimler</w:t>
            </w:r>
          </w:p>
        </w:tc>
        <w:tc>
          <w:tcPr>
            <w:tcW w:w="7798" w:type="dxa"/>
            <w:gridSpan w:val="4"/>
            <w:vAlign w:val="center"/>
          </w:tcPr>
          <w:p>
            <w:pPr>
              <w:spacing w:lineRule="auto" w:line="240" w:beforeAutospacing="0" w:afterAutospacing="0"/>
            </w:pPr>
            <w:r>
              <w:rPr>
                <w:sz w:val="16"/>
                <w:szCs w:val="16"/>
              </w:rPr>
              <w:t>E1.1. Merak, E1.4. Kendine İnanma (Öz Yeterlilik), E1.5. Kendine Güvenme (Öz Güven), E2.3. Girişkenlik, E3.3. Yaratıcılık, E3.10. Eleştirel Bakma, E3.11. Özgün Düşünme</w:t>
            </w:r>
          </w:p>
        </w:tc>
      </w:tr>
      <w:tr>
        <w:tc>
          <w:tcPr>
            <w:tcW w:w="10285" w:type="dxa"/>
            <w:gridSpan w:val="5"/>
            <w:shd w:val="clear" w:color="auto" w:fill="BAD090"/>
          </w:tcPr>
          <w:p>
            <w:pPr>
              <w:spacing w:lineRule="auto" w:line="240" w:beforeAutospacing="0" w:afterAutospacing="0"/>
            </w:pPr>
            <w:r>
              <w:rPr>
                <w:b w:val="1"/>
                <w:bCs w:val="1"/>
                <w:sz w:val="18"/>
                <w:szCs w:val="18"/>
              </w:rPr>
              <w:t xml:space="preserve">PROGRAMLAR ARASI BİLEŞENLER </w:t>
            </w:r>
          </w:p>
        </w:tc>
      </w:tr>
      <w:tr>
        <w:tc>
          <w:tcPr>
            <w:tcW w:w="2487" w:type="dxa"/>
            <w:vAlign w:val="center"/>
          </w:tcPr>
          <w:p>
            <w:pPr>
              <w:spacing w:lineRule="auto" w:line="240" w:beforeAutospacing="0" w:afterAutospacing="0"/>
            </w:pPr>
            <w:r>
              <w:rPr>
                <w:b w:val="1"/>
                <w:bCs w:val="1"/>
                <w:sz w:val="16"/>
                <w:szCs w:val="16"/>
              </w:rPr>
              <w:t>Sosyal-Duygusal Öğr. Bec.</w:t>
            </w:r>
          </w:p>
        </w:tc>
        <w:tc>
          <w:tcPr>
            <w:tcW w:w="7798" w:type="dxa"/>
            <w:gridSpan w:val="4"/>
            <w:vAlign w:val="center"/>
          </w:tcPr>
          <w:p>
            <w:pPr>
              <w:spacing w:lineRule="auto" w:line="240" w:beforeAutospacing="0" w:afterAutospacing="0"/>
            </w:pPr>
            <w:r>
              <w:rPr>
                <w:sz w:val="16"/>
                <w:szCs w:val="16"/>
              </w:rPr>
              <w:t>SDB1.1. Kendini Tanıma (Öz Farkındalık), SDB1.2. Kendini Düzenleme (Öz Düzenleme), SDB2.1. İletişim, SDB2.2. İş Birliği, SDB3.3. Sorumlu Karar Verme</w:t>
            </w:r>
          </w:p>
        </w:tc>
      </w:tr>
      <w:tr>
        <w:tc>
          <w:tcPr>
            <w:tcW w:w="2487" w:type="dxa"/>
            <w:vAlign w:val="center"/>
          </w:tcPr>
          <w:p>
            <w:pPr>
              <w:spacing w:lineRule="auto" w:line="240" w:beforeAutospacing="0" w:afterAutospacing="0"/>
            </w:pPr>
            <w:r>
              <w:rPr>
                <w:b w:val="1"/>
                <w:bCs w:val="1"/>
                <w:sz w:val="16"/>
                <w:szCs w:val="16"/>
              </w:rPr>
              <w:t>Değerler</w:t>
            </w:r>
          </w:p>
        </w:tc>
        <w:tc>
          <w:tcPr>
            <w:tcW w:w="7798" w:type="dxa"/>
            <w:gridSpan w:val="4"/>
            <w:vAlign w:val="center"/>
          </w:tcPr>
          <w:p>
            <w:pPr>
              <w:spacing w:lineRule="auto" w:line="240" w:beforeAutospacing="0" w:afterAutospacing="0"/>
            </w:pPr>
            <w:r>
              <w:rPr>
                <w:sz w:val="16"/>
                <w:szCs w:val="16"/>
              </w:rPr>
              <w:t>D4. Dostluk, D7. Estetik, D16. Sorumluluk, D19. Vatanseverlik</w:t>
            </w:r>
          </w:p>
        </w:tc>
      </w:tr>
      <w:tr>
        <w:tc>
          <w:tcPr>
            <w:tcW w:w="2487" w:type="dxa"/>
            <w:vAlign w:val="center"/>
          </w:tcPr>
          <w:p>
            <w:pPr>
              <w:spacing w:lineRule="auto" w:line="240" w:beforeAutospacing="0" w:afterAutospacing="0"/>
            </w:pPr>
            <w:r>
              <w:rPr>
                <w:b w:val="1"/>
                <w:bCs w:val="1"/>
                <w:sz w:val="16"/>
                <w:szCs w:val="16"/>
              </w:rPr>
              <w:t>Okuryazarlık Becerileri</w:t>
            </w:r>
          </w:p>
        </w:tc>
        <w:tc>
          <w:tcPr>
            <w:tcW w:w="7798" w:type="dxa"/>
            <w:gridSpan w:val="4"/>
            <w:vAlign w:val="center"/>
          </w:tcPr>
          <w:p>
            <w:pPr>
              <w:spacing w:lineRule="auto" w:line="240" w:beforeAutospacing="0" w:afterAutospacing="0"/>
            </w:pPr>
            <w:r>
              <w:rPr>
                <w:sz w:val="16"/>
                <w:szCs w:val="16"/>
              </w:rPr>
              <w:t>OB1. Bilgi Okuryazarlığı, OB2. Dijital Okuryazarlık, OB9. Sanat Okuryazarlığı</w:t>
            </w:r>
          </w:p>
        </w:tc>
      </w:tr>
      <w:tr>
        <w:tc>
          <w:tcPr>
            <w:tcW w:w="2487" w:type="dxa"/>
            <w:vAlign w:val="center"/>
          </w:tcPr>
          <w:p>
            <w:pPr>
              <w:spacing w:lineRule="auto" w:line="240" w:beforeAutospacing="0" w:afterAutospacing="0"/>
            </w:pPr>
            <w:r>
              <w:rPr>
                <w:b w:val="1"/>
                <w:bCs w:val="1"/>
                <w:sz w:val="16"/>
                <w:szCs w:val="16"/>
              </w:rPr>
              <w:t>Disiplinler Arası İlişki</w:t>
            </w:r>
          </w:p>
        </w:tc>
        <w:tc>
          <w:tcPr>
            <w:tcW w:w="7798" w:type="dxa"/>
            <w:gridSpan w:val="4"/>
            <w:vAlign w:val="center"/>
          </w:tcPr>
          <w:p>
            <w:pPr>
              <w:spacing w:lineRule="auto" w:line="240" w:beforeAutospacing="0" w:afterAutospacing="0"/>
            </w:pPr>
            <w:r>
              <w:rPr>
                <w:sz w:val="16"/>
                <w:szCs w:val="16"/>
              </w:rPr>
              <w:t>Müzik, Resim, Psikoloji, Sosyoloji</w:t>
            </w:r>
          </w:p>
        </w:tc>
      </w:tr>
      <w:tr>
        <w:tc>
          <w:tcPr>
            <w:tcW w:w="2487" w:type="dxa"/>
            <w:vAlign w:val="center"/>
          </w:tcPr>
          <w:p>
            <w:pPr>
              <w:spacing w:lineRule="auto" w:line="240" w:beforeAutospacing="0" w:afterAutospacing="0"/>
            </w:pPr>
            <w:r>
              <w:rPr>
                <w:b w:val="1"/>
                <w:bCs w:val="1"/>
                <w:sz w:val="16"/>
                <w:szCs w:val="16"/>
              </w:rPr>
              <w:t>Beceriler Arası İlişki</w:t>
            </w:r>
          </w:p>
        </w:tc>
        <w:tc>
          <w:tcPr>
            <w:tcW w:w="7798" w:type="dxa"/>
            <w:gridSpan w:val="4"/>
            <w:vAlign w:val="center"/>
          </w:tcPr>
          <w:p>
            <w:pPr>
              <w:spacing w:lineRule="auto" w:line="240" w:beforeAutospacing="0" w:afterAutospacing="0"/>
            </w:pPr>
            <w:r>
              <w:rPr>
                <w:sz w:val="16"/>
                <w:szCs w:val="16"/>
              </w:rPr>
              <w:t>KB2.10. Çıkarım Yapma, KB2.15. Yansıtma, KB2.18. Tartışma, KB3.3. Eleştirel Düşünme</w:t>
            </w:r>
          </w:p>
        </w:tc>
      </w:tr>
      <w:tr>
        <w:tc>
          <w:tcPr>
            <w:tcW w:w="2487" w:type="dxa"/>
            <w:vAlign w:val="center"/>
          </w:tcPr>
          <w:p>
            <w:pPr>
              <w:spacing w:lineRule="auto" w:line="240" w:beforeAutospacing="0" w:afterAutospacing="0"/>
            </w:pPr>
            <w:r>
              <w:rPr>
                <w:b w:val="1"/>
                <w:bCs w:val="1"/>
                <w:sz w:val="16"/>
                <w:szCs w:val="16"/>
              </w:rPr>
              <w:t>Öğrenme Çıktıları ve Süreç Bileşenleri</w:t>
            </w:r>
          </w:p>
        </w:tc>
        <w:tc>
          <w:tcPr>
            <w:tcW w:w="3899" w:type="dxa"/>
            <w:gridSpan w:val="2"/>
            <w:vAlign w:val="center"/>
          </w:tcPr>
          <w:p>
            <w:pPr>
              <w:spacing w:lineRule="auto" w:line="240" w:beforeAutospacing="0" w:afterAutospacing="0"/>
            </w:pPr>
            <w:r>
              <w:rPr>
                <w:sz w:val="16"/>
                <w:szCs w:val="16"/>
              </w:rPr>
              <w:t xml:space="preserve">TDE1.2. “Sözün İnceliği” temasında ele alınan metinlerde anlam oluşturabilme  </w:t>
            </w:r>
          </w:p>
          <w:p>
            <w:pPr>
              <w:spacing w:lineRule="auto" w:line="240" w:beforeAutospacing="0" w:afterAutospacing="0"/>
            </w:pPr>
            <w:r>
              <w:rPr>
                <w:sz w:val="16"/>
                <w:szCs w:val="16"/>
              </w:rPr>
              <w:t xml:space="preserve"> TDE3.1. Söyleyişin inceliğini kullanarak akıcı bir konuşma süreci yönetebilme</w:t>
            </w:r>
          </w:p>
          <w:p>
            <w:pPr>
              <w:spacing w:lineRule="auto" w:line="240" w:beforeAutospacing="0" w:afterAutospacing="0"/>
            </w:pPr>
            <w:r>
              <w:rPr>
                <w:sz w:val="16"/>
                <w:szCs w:val="16"/>
              </w:rPr>
              <w:t>a) TDE1.2.1. Ön bilgilerle bağlantı kurar.</w:t>
            </w:r>
            <w:r>
              <w:rPr>
                <w:sz w:val="16"/>
                <w:szCs w:val="16"/>
              </w:rPr>
              <w:br w:type="textWrapping"/>
            </w:r>
            <w:r>
              <w:rPr>
                <w:sz w:val="16"/>
                <w:szCs w:val="16"/>
              </w:rPr>
              <w:t>“Sözün İnceliği” temasında ele alınan dinleme/izleme metnindeki bilgiler ile ön bilgileri arasında bağlantı kurar.</w:t>
            </w:r>
            <w:r>
              <w:rPr>
                <w:sz w:val="16"/>
                <w:szCs w:val="16"/>
              </w:rPr>
              <w:br w:type="textWrapping"/>
            </w:r>
            <w:r>
              <w:rPr>
                <w:sz w:val="16"/>
                <w:szCs w:val="16"/>
              </w:rPr>
              <w:t>b) TDE1.2.2. Tahmin eder.</w:t>
            </w:r>
            <w:r>
              <w:rPr>
                <w:sz w:val="16"/>
                <w:szCs w:val="16"/>
              </w:rPr>
              <w:br w:type="textWrapping"/>
            </w:r>
            <w:r>
              <w:rPr>
                <w:sz w:val="16"/>
                <w:szCs w:val="16"/>
              </w:rPr>
              <w:t>“Sözün İnceliği” temasında ele alınan dinlediği/izlediği metnin başlık ve görsellerinden hareketle metnin yazılış amacını tahmin eder.</w:t>
            </w:r>
            <w:r>
              <w:rPr>
                <w:sz w:val="16"/>
                <w:szCs w:val="16"/>
              </w:rPr>
              <w:br w:type="textWrapping"/>
            </w:r>
            <w:r>
              <w:rPr>
                <w:sz w:val="16"/>
                <w:szCs w:val="16"/>
              </w:rPr>
              <w:t>c) TDE1.2.3. Çıkarım yapar.</w:t>
            </w:r>
            <w:r>
              <w:rPr>
                <w:sz w:val="16"/>
                <w:szCs w:val="16"/>
              </w:rPr>
              <w:br w:type="textWrapping"/>
            </w:r>
            <w:r>
              <w:rPr>
                <w:sz w:val="16"/>
                <w:szCs w:val="16"/>
              </w:rPr>
              <w:t>“Sözün İnceliği” temasında ele alınan dinlediği/izlediği metinde açıkça sunulan bilgileri belirler.</w:t>
            </w:r>
            <w:r>
              <w:rPr>
                <w:sz w:val="16"/>
                <w:szCs w:val="16"/>
              </w:rPr>
              <w:br w:type="textWrapping"/>
            </w:r>
            <w:r>
              <w:rPr>
                <w:sz w:val="16"/>
                <w:szCs w:val="16"/>
              </w:rPr>
              <w:t>“Sözün İnceliği” temasında ele alınan dinlediği/izlediği metinden hareketle çıkarımlar yapar.</w:t>
            </w:r>
            <w:r>
              <w:rPr>
                <w:sz w:val="16"/>
                <w:szCs w:val="16"/>
              </w:rPr>
              <w:br w:type="textWrapping"/>
            </w:r>
            <w:r>
              <w:rPr>
                <w:sz w:val="16"/>
                <w:szCs w:val="16"/>
              </w:rPr>
              <w:t>“Sözün İnceliği” temasında ele alınan dinlediği/izlediği metinde açıkça ifade edilen neden-sonuç, koşul, varsayım bilgilerini belirler.</w:t>
            </w:r>
            <w:r>
              <w:rPr>
                <w:sz w:val="16"/>
                <w:szCs w:val="16"/>
              </w:rPr>
              <w:br w:type="textWrapping"/>
            </w:r>
            <w:r>
              <w:rPr>
                <w:sz w:val="16"/>
                <w:szCs w:val="16"/>
              </w:rPr>
              <w:t>“Sözün İnceliği” temasında ele alınan dinlediği/izlediği metnin konu ve/veya temasını belirler.</w:t>
            </w:r>
            <w:r>
              <w:rPr>
                <w:sz w:val="16"/>
                <w:szCs w:val="16"/>
              </w:rPr>
              <w:br w:type="textWrapping"/>
            </w:r>
            <w:r>
              <w:rPr>
                <w:sz w:val="16"/>
                <w:szCs w:val="16"/>
              </w:rPr>
              <w:t>“Sözün İnceliği” temasında ele alınan dinlediği/izlediği metnin yardımcı düşüncelerini belirler.</w:t>
            </w:r>
            <w:r>
              <w:rPr>
                <w:sz w:val="16"/>
                <w:szCs w:val="16"/>
              </w:rPr>
              <w:br w:type="textWrapping"/>
            </w:r>
            <w:r>
              <w:rPr>
                <w:sz w:val="16"/>
                <w:szCs w:val="16"/>
              </w:rPr>
              <w:t>“Sözün İnceliği” temasında ele alınan dinlediği/izlediği metinde ana düşünceyi duyguyu belirler.</w:t>
            </w:r>
          </w:p>
        </w:tc>
        <w:tc>
          <w:tcPr>
            <w:tcW w:w="3899" w:type="dxa"/>
            <w:gridSpan w:val="2"/>
            <w:vAlign w:val="center"/>
          </w:tcPr>
          <w:p>
            <w:pPr>
              <w:spacing w:lineRule="auto" w:line="240" w:beforeAutospacing="0" w:afterAutospacing="0"/>
            </w:pPr>
            <w:r>
              <w:rPr>
                <w:sz w:val="16"/>
                <w:szCs w:val="16"/>
              </w:rPr>
              <w:br w:type="textWrapping"/>
            </w:r>
            <w:r>
              <w:rPr>
                <w:sz w:val="16"/>
                <w:szCs w:val="16"/>
              </w:rPr>
              <w:t>“Sözün İnceliği” temasında ele alınan dinlediği/izlediği metinde yazarın (senarist/yönetmen/şair) metni yazma amacını belirler.</w:t>
            </w:r>
            <w:r>
              <w:rPr>
                <w:sz w:val="16"/>
                <w:szCs w:val="16"/>
              </w:rPr>
              <w:br w:type="textWrapping"/>
            </w:r>
            <w:r>
              <w:rPr>
                <w:sz w:val="16"/>
                <w:szCs w:val="16"/>
              </w:rPr>
              <w:t>“Sözün İnceliği” temasında ele alınan dinlediği/izlediği metinde yer alan bilgilerin sunuluş şeklini inceler.</w:t>
            </w:r>
            <w:r>
              <w:rPr>
                <w:sz w:val="16"/>
                <w:szCs w:val="16"/>
              </w:rPr>
              <w:br w:type="textWrapping"/>
            </w:r>
            <w:r>
              <w:rPr>
                <w:sz w:val="16"/>
                <w:szCs w:val="16"/>
              </w:rPr>
              <w:t>“Sözün İnceliği” temasında ele alınan dinlediği/izlediği metindeki karakterlerin davranışlarından duygu ve düşüncelerine yönelik çıkarımlar yapar.</w:t>
            </w:r>
            <w:r>
              <w:rPr>
                <w:sz w:val="16"/>
                <w:szCs w:val="16"/>
              </w:rPr>
              <w:br w:type="textWrapping"/>
            </w:r>
            <w:r>
              <w:rPr>
                <w:sz w:val="16"/>
                <w:szCs w:val="16"/>
              </w:rPr>
              <w:t>“Sözün İnceliği” temasında ele alınan dinlediği/izlediği metin ile yazar (senarist/yönetmen/şair) arasındaki ilişkiyi belirler.</w:t>
            </w:r>
            <w:r>
              <w:rPr>
                <w:sz w:val="16"/>
                <w:szCs w:val="16"/>
              </w:rPr>
              <w:br w:type="textWrapping"/>
            </w:r>
            <w:r>
              <w:rPr>
                <w:sz w:val="16"/>
                <w:szCs w:val="16"/>
              </w:rPr>
              <w:t>ç) TDE1.2.4. Karşılaştırır.</w:t>
            </w:r>
            <w:r>
              <w:rPr>
                <w:sz w:val="16"/>
                <w:szCs w:val="16"/>
              </w:rPr>
              <w:br w:type="textWrapping"/>
            </w:r>
            <w:r>
              <w:rPr>
                <w:sz w:val="16"/>
                <w:szCs w:val="16"/>
              </w:rPr>
              <w:t>“Sözün İnceliği” temasında ele alınan metinde dinleme/izleme öncesi tahminleri ile metnin içeriğini karşılaştırır.</w:t>
            </w:r>
            <w:r>
              <w:rPr>
                <w:sz w:val="16"/>
                <w:szCs w:val="16"/>
              </w:rPr>
              <w:br w:type="textWrapping"/>
            </w:r>
            <w:r>
              <w:rPr>
                <w:sz w:val="16"/>
                <w:szCs w:val="16"/>
              </w:rPr>
              <w:t>“Sözün İnceliği” temasında ele alınan dinlediği/izlediği metni belirlenen ölçütlere (içerik, tür, şekil, dönem, zihniyet, üslup, ileti) göre karşılaştırır.</w:t>
            </w:r>
            <w:r>
              <w:rPr>
                <w:sz w:val="16"/>
                <w:szCs w:val="16"/>
              </w:rPr>
              <w:br w:type="textWrapping"/>
            </w:r>
            <w:r>
              <w:rPr>
                <w:sz w:val="16"/>
                <w:szCs w:val="16"/>
              </w:rPr>
              <w:br w:type="textWrapping"/>
            </w:r>
            <w:r>
              <w:rPr>
                <w:sz w:val="16"/>
                <w:szCs w:val="16"/>
              </w:rPr>
              <w:t>a) TDE3.1.1. Seçim yapar.</w:t>
            </w:r>
            <w:r>
              <w:rPr>
                <w:sz w:val="16"/>
                <w:szCs w:val="16"/>
              </w:rPr>
              <w:br w:type="textWrapping"/>
            </w:r>
            <w:r>
              <w:rPr>
                <w:sz w:val="16"/>
                <w:szCs w:val="16"/>
              </w:rPr>
              <w:t>• Konuşmasının amacına (ikna etme, bilgilendirme) karar verir.</w:t>
            </w:r>
            <w:r>
              <w:rPr>
                <w:sz w:val="16"/>
                <w:szCs w:val="16"/>
              </w:rPr>
              <w:br w:type="textWrapping"/>
            </w:r>
            <w:r>
              <w:rPr>
                <w:sz w:val="16"/>
                <w:szCs w:val="16"/>
              </w:rPr>
              <w:t>• Konuşmasının özelliklerini (hazırlıklı/hazırlıksız, süre, hedef kitle) belirler.</w:t>
            </w:r>
            <w:r>
              <w:rPr>
                <w:sz w:val="16"/>
                <w:szCs w:val="16"/>
              </w:rPr>
              <w:br w:type="textWrapping"/>
            </w:r>
            <w:r>
              <w:rPr>
                <w:sz w:val="16"/>
                <w:szCs w:val="16"/>
              </w:rPr>
              <w:t>• Konuşmanın türünü, yöntem ve stratejisini belirler.</w:t>
            </w:r>
            <w:r>
              <w:rPr>
                <w:sz w:val="16"/>
                <w:szCs w:val="16"/>
              </w:rPr>
              <w:br w:type="textWrapping"/>
            </w:r>
            <w:r>
              <w:rPr>
                <w:sz w:val="16"/>
                <w:szCs w:val="16"/>
              </w:rPr>
              <w:t>b) TDE3.1.2. İlişkiyi sürdürür.</w:t>
            </w:r>
            <w:r>
              <w:rPr>
                <w:sz w:val="16"/>
                <w:szCs w:val="16"/>
              </w:rPr>
              <w:br w:type="textWrapping"/>
            </w:r>
            <w:r>
              <w:rPr>
                <w:sz w:val="16"/>
                <w:szCs w:val="16"/>
              </w:rPr>
              <w:t>• Konuşmasında engelleri ortadan kaldırır.</w:t>
            </w:r>
            <w:r>
              <w:rPr>
                <w:sz w:val="16"/>
                <w:szCs w:val="16"/>
              </w:rPr>
              <w:br w:type="textWrapping"/>
            </w:r>
            <w:r>
              <w:rPr>
                <w:sz w:val="16"/>
                <w:szCs w:val="16"/>
              </w:rPr>
              <w:t>• Konuşma amacına uygun olarak seçtiği stratejiyi yapılandırır.</w:t>
            </w:r>
          </w:p>
        </w:tc>
      </w:tr>
      <w:tr>
        <w:tc>
          <w:tcPr>
            <w:tcW w:w="2487" w:type="dxa"/>
            <w:vAlign w:val="center"/>
          </w:tcPr>
          <w:p>
            <w:pPr>
              <w:spacing w:lineRule="auto" w:line="240" w:beforeAutospacing="0" w:afterAutospacing="0"/>
            </w:pPr>
            <w:r>
              <w:rPr>
                <w:b w:val="1"/>
                <w:bCs w:val="1"/>
                <w:sz w:val="16"/>
                <w:szCs w:val="16"/>
              </w:rPr>
              <w:t>İçerik Çerçevesi</w:t>
            </w:r>
          </w:p>
        </w:tc>
        <w:tc>
          <w:tcPr>
            <w:tcW w:w="7798" w:type="dxa"/>
            <w:gridSpan w:val="4"/>
            <w:vAlign w:val="center"/>
          </w:tcPr>
          <w:p>
            <w:pPr>
              <w:spacing w:lineRule="auto" w:line="240" w:beforeAutospacing="0" w:afterAutospacing="0"/>
            </w:pPr>
            <w:r>
              <w:rPr>
                <w:b w:val="1"/>
                <w:bCs w:val="1"/>
                <w:sz w:val="16"/>
                <w:szCs w:val="16"/>
              </w:rPr>
              <w:t xml:space="preserve">DİNLEME/İZLEME (3 Saat) </w:t>
            </w:r>
          </w:p>
          <w:p>
            <w:pPr>
              <w:spacing w:lineRule="auto" w:line="240" w:beforeAutospacing="0" w:afterAutospacing="0"/>
            </w:pPr>
            <w:r>
              <w:rPr>
                <w:b w:val="1"/>
                <w:bCs w:val="1"/>
                <w:sz w:val="16"/>
                <w:szCs w:val="16"/>
              </w:rPr>
              <w:t xml:space="preserve"> </w:t>
            </w:r>
          </w:p>
          <w:p>
            <w:pPr>
              <w:spacing w:lineRule="auto" w:line="240" w:beforeAutospacing="0" w:afterAutospacing="0"/>
            </w:pPr>
            <w:r>
              <w:rPr>
                <w:b w:val="1"/>
                <w:bCs w:val="1"/>
                <w:sz w:val="16"/>
                <w:szCs w:val="16"/>
              </w:rPr>
              <w:t>KONUŞMA (2 Saat)</w:t>
            </w:r>
          </w:p>
        </w:tc>
      </w:tr>
      <w:tr>
        <w:tc>
          <w:tcPr>
            <w:tcW w:w="2487" w:type="dxa"/>
            <w:vAlign w:val="center"/>
          </w:tcPr>
          <w:p>
            <w:pPr>
              <w:spacing w:lineRule="auto" w:line="240" w:beforeAutospacing="0" w:afterAutospacing="0"/>
            </w:pPr>
            <w:r>
              <w:rPr>
                <w:b w:val="1"/>
                <w:bCs w:val="1"/>
                <w:sz w:val="16"/>
                <w:szCs w:val="16"/>
              </w:rPr>
              <w:t>Öğrenme Kanıtları</w:t>
            </w:r>
          </w:p>
        </w:tc>
        <w:tc>
          <w:tcPr>
            <w:tcW w:w="7798" w:type="dxa"/>
            <w:gridSpan w:val="4"/>
            <w:vAlign w:val="center"/>
          </w:tcPr>
          <w:p>
            <w:pPr>
              <w:spacing w:lineRule="auto" w:line="240" w:beforeAutospacing="0" w:afterAutospacing="0"/>
            </w:pPr>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10285" w:type="dxa"/>
            <w:gridSpan w:val="5"/>
            <w:shd w:val="clear" w:color="auto" w:fill="BAD090"/>
          </w:tcPr>
          <w:p>
            <w:pPr>
              <w:spacing w:lineRule="auto" w:line="240" w:beforeAutospacing="0" w:afterAutospacing="0"/>
            </w:pPr>
            <w:r>
              <w:rPr>
                <w:b w:val="1"/>
                <w:bCs w:val="1"/>
                <w:sz w:val="18"/>
                <w:szCs w:val="18"/>
              </w:rPr>
              <w:t xml:space="preserve">ÖĞRENME-ÖĞRETME YAŞANTILARI </w:t>
            </w:r>
          </w:p>
        </w:tc>
      </w:tr>
      <w:tr>
        <w:tc>
          <w:tcPr>
            <w:tcW w:w="2487" w:type="dxa"/>
            <w:vAlign w:val="center"/>
          </w:tcPr>
          <w:p>
            <w:pPr>
              <w:spacing w:lineRule="auto" w:line="240" w:beforeAutospacing="0" w:afterAutospacing="0"/>
            </w:pPr>
            <w:r>
              <w:rPr>
                <w:b w:val="1"/>
                <w:bCs w:val="1"/>
                <w:sz w:val="16"/>
                <w:szCs w:val="16"/>
              </w:rPr>
              <w:t>Temel Kabuller</w:t>
            </w:r>
          </w:p>
        </w:tc>
        <w:tc>
          <w:tcPr>
            <w:tcW w:w="7798" w:type="dxa"/>
            <w:gridSpan w:val="4"/>
            <w:vAlign w:val="center"/>
          </w:tcPr>
          <w:p>
            <w:pPr>
              <w:spacing w:lineRule="auto" w:line="240" w:beforeAutospacing="0" w:afterAutospacing="0"/>
            </w:pPr>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2487" w:type="dxa"/>
            <w:vAlign w:val="center"/>
          </w:tcPr>
          <w:p>
            <w:pPr>
              <w:spacing w:lineRule="auto" w:line="240" w:beforeAutospacing="0" w:afterAutospacing="0"/>
            </w:pPr>
            <w:r>
              <w:rPr>
                <w:b w:val="1"/>
                <w:bCs w:val="1"/>
                <w:sz w:val="16"/>
                <w:szCs w:val="16"/>
              </w:rPr>
              <w:t>Ön Değerlendirme Süreci</w:t>
            </w:r>
          </w:p>
        </w:tc>
        <w:tc>
          <w:tcPr>
            <w:tcW w:w="7798" w:type="dxa"/>
            <w:gridSpan w:val="4"/>
            <w:vAlign w:val="center"/>
          </w:tcPr>
          <w:p>
            <w:pPr>
              <w:spacing w:lineRule="auto" w:line="240" w:beforeAutospacing="0" w:afterAutospacing="0"/>
            </w:pPr>
            <w:r>
              <w:rPr>
                <w:sz w:val="16"/>
                <w:szCs w:val="16"/>
              </w:rPr>
              <w:t>Öğrencilerin temaya ilişkin temel kabullerini (ön bilgilerini) belirlemek için kısa cevaplı sorular, kavram haritası gibi yöntemler uygulanır.</w:t>
            </w:r>
          </w:p>
        </w:tc>
      </w:tr>
      <w:tr>
        <w:tc>
          <w:tcPr>
            <w:tcW w:w="2487" w:type="dxa"/>
            <w:vAlign w:val="center"/>
          </w:tcPr>
          <w:p>
            <w:pPr>
              <w:spacing w:lineRule="auto" w:line="240" w:beforeAutospacing="0" w:afterAutospacing="0"/>
            </w:pPr>
            <w:r>
              <w:rPr>
                <w:b w:val="1"/>
                <w:bCs w:val="1"/>
                <w:sz w:val="16"/>
                <w:szCs w:val="16"/>
              </w:rPr>
              <w:t>Köprü Kurma</w:t>
            </w:r>
          </w:p>
        </w:tc>
        <w:tc>
          <w:tcPr>
            <w:tcW w:w="7798" w:type="dxa"/>
            <w:gridSpan w:val="4"/>
            <w:vAlign w:val="center"/>
          </w:tcPr>
          <w:p>
            <w:pPr>
              <w:spacing w:lineRule="auto" w:line="240" w:beforeAutospacing="0" w:afterAutospacing="0"/>
            </w:pPr>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2487" w:type="dxa"/>
            <w:vAlign w:val="center"/>
          </w:tcPr>
          <w:p>
            <w:pPr>
              <w:spacing w:lineRule="auto" w:line="240" w:beforeAutospacing="0" w:afterAutospacing="0"/>
            </w:pPr>
            <w:r>
              <w:rPr>
                <w:b w:val="1"/>
                <w:bCs w:val="1"/>
                <w:sz w:val="16"/>
                <w:szCs w:val="16"/>
              </w:rPr>
              <w:t>Öğretme Uygulamaları</w:t>
            </w:r>
          </w:p>
        </w:tc>
        <w:tc>
          <w:tcPr>
            <w:tcW w:w="7798" w:type="dxa"/>
            <w:gridSpan w:val="4"/>
            <w:vAlign w:val="center"/>
          </w:tcPr>
          <w:p>
            <w:pPr>
              <w:spacing w:lineRule="auto" w:line="240" w:beforeAutospacing="0" w:afterAutospacing="0"/>
            </w:pPr>
            <w:r>
              <w:rPr>
                <w:sz w:val="16"/>
                <w:szCs w:val="16"/>
              </w:rPr>
              <w:t>* Öğrenciler, dinleme/izleme öncesinde hazırlanan kontrol listesini gözden geçirir. “Açık ve anlaşılır olması, Türkçenin etkili kullanımı, sorular ve içeriğin tutarlılığı, ifade yeteneği, ikna yeteneği, düşüncesini desteklenmesi” gibi ögeler eksik ise kontrol listesine eklenir (OB1).</w:t>
            </w:r>
          </w:p>
          <w:p>
            <w:pPr>
              <w:spacing w:lineRule="auto" w:line="240" w:beforeAutospacing="0" w:afterAutospacing="0"/>
            </w:pPr>
            <w:r>
              <w:rPr>
                <w:sz w:val="16"/>
                <w:szCs w:val="16"/>
              </w:rPr>
              <w:t>* Dinleme/izleme öncesinde öğrencilerin mülakata ilişkin tanıtım metni ile mülakatın konusuna yönelik tahminde bulunmaları istenir.</w:t>
            </w:r>
          </w:p>
          <w:p>
            <w:pPr>
              <w:spacing w:lineRule="auto" w:line="240" w:beforeAutospacing="0" w:afterAutospacing="0"/>
            </w:pPr>
            <w:r>
              <w:rPr>
                <w:sz w:val="16"/>
                <w:szCs w:val="16"/>
              </w:rPr>
              <w:t>* Ardından mülakat sınıfta dinletilir/izletilir (SDB2.1).</w:t>
            </w:r>
          </w:p>
          <w:p>
            <w:pPr>
              <w:spacing w:lineRule="auto" w:line="240" w:beforeAutospacing="0" w:afterAutospacing="0"/>
            </w:pPr>
            <w:r>
              <w:rPr>
                <w:sz w:val="16"/>
                <w:szCs w:val="16"/>
              </w:rPr>
              <w:t>* Öğrencilerin dinleme/izleme sırasında kontrol listelerine gerekli notları almaları sağlanır (OB9).</w:t>
            </w:r>
          </w:p>
          <w:p>
            <w:pPr>
              <w:spacing w:lineRule="auto" w:line="240" w:beforeAutospacing="0" w:afterAutospacing="0"/>
            </w:pPr>
            <w:r>
              <w:rPr>
                <w:sz w:val="16"/>
                <w:szCs w:val="16"/>
              </w:rPr>
              <w:t>* Daha sonra üçerli gruplara ayrılan öğrenciler, kontrol listesi aracılığıyla değerlendirilir. Öğrencilerin grup içinde dinleme/izleme notlarını karşılaştırarak ortak bir sonuca ulaşmaları sağlanır (SDB2.2).</w:t>
            </w:r>
          </w:p>
          <w:p>
            <w:pPr>
              <w:spacing w:lineRule="auto" w:line="240" w:beforeAutospacing="0" w:afterAutospacing="0"/>
            </w:pPr>
            <w:r>
              <w:rPr>
                <w:sz w:val="16"/>
                <w:szCs w:val="16"/>
              </w:rPr>
              <w:t>* Mülakatta kullanılan öznel ve nesnel ifadeler, düşünceyi geliştirme yolları ile dil yapılarının anlama katkısı gruplar tarafından değerlendirilir.</w:t>
            </w:r>
          </w:p>
          <w:p>
            <w:pPr>
              <w:spacing w:lineRule="auto" w:line="240" w:beforeAutospacing="0" w:afterAutospacing="0"/>
            </w:pPr>
            <w:r>
              <w:rPr>
                <w:sz w:val="16"/>
                <w:szCs w:val="16"/>
              </w:rPr>
              <w:t>* Grup formlarının sınıfta sunulması aracılığıyla bir tartışma ortamı oluşturulur (SDB2.2).</w:t>
            </w:r>
          </w:p>
          <w:p>
            <w:pPr>
              <w:spacing w:lineRule="auto" w:line="240" w:beforeAutospacing="0" w:afterAutospacing="0"/>
            </w:pPr>
            <w:r>
              <w:rPr>
                <w:sz w:val="16"/>
                <w:szCs w:val="16"/>
              </w:rPr>
              <w:t>* Bu süreçte mülakattaki soru ve cevapların açık ve anlaşılır olması, Türkçenin etkili kullanımı, sorularla içeriğin tutarlılığı, ifade yeteneği, ikna yeteneği, düşüncenin desteklenmesi gibi ölçütlerden yola çıkılarak mülakatın etkili olmasını sağlayan unsurlar belirlenir.</w:t>
            </w:r>
          </w:p>
          <w:p>
            <w:pPr>
              <w:spacing w:lineRule="auto" w:line="240" w:beforeAutospacing="0" w:afterAutospacing="0"/>
            </w:pPr>
            <w:r>
              <w:rPr>
                <w:sz w:val="16"/>
                <w:szCs w:val="16"/>
              </w:rPr>
              <w:t>* Son olarak grup görüşleri doğrultusunda mülakat metnine yönelik olumlu ve olumsuz eleştiriler gerekçelendirilerek açıklanır (SDB3.3, E3.10, KB3.3).</w:t>
            </w:r>
          </w:p>
          <w:p>
            <w:pPr>
              <w:spacing w:lineRule="auto" w:line="240" w:beforeAutospacing="0" w:afterAutospacing="0"/>
            </w:pPr>
            <w:r>
              <w:rPr>
                <w:sz w:val="16"/>
                <w:szCs w:val="16"/>
              </w:rPr>
              <w:t>* Bu değerlendirmeler tamamlandıktan sonra öğrenciler, okudukları şiir ile dinledikleri/izledikleri mülakat metinlerinden hareketle edebî dil ve günlük dil arasındaki farkları karşılaştırma tablosu aracılığıyla değerlendirir.</w:t>
            </w:r>
          </w:p>
        </w:tc>
      </w:tr>
      <w:tr>
        <w:tc>
          <w:tcPr>
            <w:tcW w:w="10285" w:type="dxa"/>
            <w:gridSpan w:val="5"/>
            <w:shd w:val="clear" w:color="auto" w:fill="BAD090"/>
          </w:tcPr>
          <w:p>
            <w:pPr>
              <w:spacing w:lineRule="auto" w:line="240" w:beforeAutospacing="0" w:afterAutospacing="0"/>
            </w:pPr>
            <w:r>
              <w:rPr>
                <w:b w:val="1"/>
                <w:bCs w:val="1"/>
                <w:sz w:val="18"/>
                <w:szCs w:val="18"/>
              </w:rPr>
              <w:t xml:space="preserve">FARKLILAŞTIRMA </w:t>
            </w:r>
          </w:p>
        </w:tc>
      </w:tr>
      <w:tr>
        <w:tc>
          <w:tcPr>
            <w:tcW w:w="2487" w:type="dxa"/>
            <w:vAlign w:val="center"/>
          </w:tcPr>
          <w:p>
            <w:pPr>
              <w:spacing w:lineRule="auto" w:line="240" w:beforeAutospacing="0" w:afterAutospacing="0"/>
            </w:pPr>
            <w:r>
              <w:rPr>
                <w:b w:val="1"/>
                <w:bCs w:val="1"/>
                <w:sz w:val="16"/>
                <w:szCs w:val="16"/>
              </w:rPr>
              <w:t>Zenginleştirme</w:t>
            </w:r>
          </w:p>
        </w:tc>
        <w:tc>
          <w:tcPr>
            <w:tcW w:w="7798" w:type="dxa"/>
            <w:gridSpan w:val="4"/>
            <w:vAlign w:val="center"/>
          </w:tcPr>
          <w:p>
            <w:pPr>
              <w:spacing w:lineRule="auto" w:line="240" w:beforeAutospacing="0" w:afterAutospacing="0"/>
            </w:pPr>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2487" w:type="dxa"/>
            <w:vAlign w:val="center"/>
          </w:tcPr>
          <w:p>
            <w:pPr>
              <w:spacing w:lineRule="auto" w:line="240" w:beforeAutospacing="0" w:afterAutospacing="0"/>
            </w:pPr>
            <w:r>
              <w:rPr>
                <w:b w:val="1"/>
                <w:bCs w:val="1"/>
                <w:sz w:val="16"/>
                <w:szCs w:val="16"/>
              </w:rPr>
              <w:t>Destekleme</w:t>
            </w:r>
          </w:p>
        </w:tc>
        <w:tc>
          <w:tcPr>
            <w:tcW w:w="7798" w:type="dxa"/>
            <w:gridSpan w:val="4"/>
            <w:vAlign w:val="center"/>
          </w:tcPr>
          <w:p>
            <w:pPr>
              <w:spacing w:lineRule="auto" w:line="240" w:beforeAutospacing="0" w:afterAutospacing="0"/>
            </w:pPr>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2026-01-02T19:34:26Z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2026-01-03T13:59:30Z</dcterms:modified>
  <cp:revision>3</cp:revision>
  <dc:subject>Evraklarınızı otomatik hazırlar.</dc:subject>
  <dc:title>Günlük Plan Hazırlama Modülü - Öğretmen Evrak Uygulaması</dc:title>
</cp:coreProperties>
</file>